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E64" w:rsidRDefault="00B16E64" w:rsidP="00B16E64">
      <w:pPr>
        <w:rPr>
          <w:rFonts w:ascii="Arial" w:hAnsi="Arial" w:cs="Arial"/>
          <w:b/>
          <w:sz w:val="24"/>
          <w:szCs w:val="24"/>
        </w:rPr>
      </w:pPr>
    </w:p>
    <w:p w:rsidR="00B16E64" w:rsidRPr="00225895" w:rsidRDefault="00B16E64" w:rsidP="00B16E64">
      <w:pPr>
        <w:rPr>
          <w:rFonts w:ascii="Arial" w:hAnsi="Arial" w:cs="Arial"/>
          <w:b/>
          <w:sz w:val="24"/>
          <w:szCs w:val="24"/>
        </w:rPr>
      </w:pPr>
      <w:r w:rsidRPr="00225895">
        <w:rPr>
          <w:rFonts w:ascii="Arial" w:hAnsi="Arial" w:cs="Arial"/>
          <w:b/>
          <w:sz w:val="24"/>
          <w:szCs w:val="24"/>
        </w:rPr>
        <w:t xml:space="preserve">Policy:  </w:t>
      </w:r>
      <w:r>
        <w:rPr>
          <w:rFonts w:ascii="Arial" w:hAnsi="Arial" w:cs="Arial"/>
          <w:b/>
          <w:sz w:val="24"/>
          <w:szCs w:val="24"/>
        </w:rPr>
        <w:t>3500</w:t>
      </w:r>
      <w:r w:rsidRPr="00225895">
        <w:rPr>
          <w:rFonts w:ascii="Arial" w:hAnsi="Arial" w:cs="Arial"/>
          <w:b/>
          <w:sz w:val="24"/>
          <w:szCs w:val="24"/>
        </w:rPr>
        <w:tab/>
      </w:r>
      <w:r w:rsidRPr="00225895">
        <w:rPr>
          <w:rFonts w:ascii="Arial" w:hAnsi="Arial" w:cs="Arial"/>
          <w:b/>
          <w:sz w:val="24"/>
          <w:szCs w:val="24"/>
        </w:rPr>
        <w:tab/>
      </w:r>
      <w:r w:rsidRPr="00225895">
        <w:rPr>
          <w:rFonts w:ascii="Arial" w:hAnsi="Arial" w:cs="Arial"/>
          <w:b/>
          <w:sz w:val="24"/>
          <w:szCs w:val="24"/>
        </w:rPr>
        <w:tab/>
      </w:r>
      <w:r w:rsidRPr="00225895">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Section 30</w:t>
      </w:r>
      <w:r w:rsidRPr="00225895">
        <w:rPr>
          <w:rFonts w:ascii="Arial" w:hAnsi="Arial" w:cs="Arial"/>
          <w:b/>
          <w:sz w:val="24"/>
          <w:szCs w:val="24"/>
        </w:rPr>
        <w:t xml:space="preserve">00: </w:t>
      </w:r>
      <w:r>
        <w:rPr>
          <w:rFonts w:ascii="Arial" w:hAnsi="Arial" w:cs="Arial"/>
          <w:b/>
          <w:sz w:val="24"/>
          <w:szCs w:val="24"/>
        </w:rPr>
        <w:t>Students</w:t>
      </w:r>
    </w:p>
    <w:p w:rsidR="00B16E64" w:rsidRDefault="00B16E64" w:rsidP="00B16E64">
      <w:r w:rsidRPr="00225895">
        <w:rPr>
          <w:rFonts w:ascii="Arial" w:hAnsi="Arial" w:cs="Arial"/>
          <w:b/>
          <w:sz w:val="24"/>
          <w:szCs w:val="24"/>
        </w:rPr>
        <w:t>POLICY TITLE:</w:t>
      </w:r>
      <w:r w:rsidRPr="00225895">
        <w:rPr>
          <w:rFonts w:ascii="Arial" w:hAnsi="Arial" w:cs="Arial"/>
          <w:b/>
          <w:sz w:val="24"/>
          <w:szCs w:val="24"/>
        </w:rPr>
        <w:tab/>
      </w:r>
      <w:r>
        <w:rPr>
          <w:rFonts w:ascii="Arial" w:hAnsi="Arial" w:cs="Arial"/>
          <w:b/>
          <w:sz w:val="24"/>
          <w:szCs w:val="24"/>
        </w:rPr>
        <w:t>Student Health/Physical Screening/Examinations</w:t>
      </w:r>
    </w:p>
    <w:p w:rsidR="000C406D" w:rsidRDefault="000C406D">
      <w:pPr>
        <w:spacing w:after="30"/>
        <w:jc w:val="right"/>
      </w:pPr>
    </w:p>
    <w:p w:rsidR="009628C5" w:rsidRPr="00B16E64" w:rsidRDefault="00FB07CE">
      <w:pPr>
        <w:divId w:val="1733575640"/>
        <w:rPr>
          <w:rFonts w:ascii="Arial" w:eastAsia="Times New Roman" w:hAnsi="Arial" w:cs="Arial"/>
          <w:sz w:val="24"/>
          <w:szCs w:val="24"/>
        </w:rPr>
      </w:pPr>
      <w:r w:rsidRPr="00B16E64">
        <w:rPr>
          <w:rFonts w:ascii="Arial" w:eastAsia="Times New Roman" w:hAnsi="Arial" w:cs="Arial"/>
          <w:sz w:val="24"/>
          <w:szCs w:val="24"/>
        </w:rPr>
        <w:t xml:space="preserve">The Board may arrange each year for health services to be provided to all students. At the start of the school year, each </w:t>
      </w:r>
      <w:r w:rsidR="000A2E37">
        <w:rPr>
          <w:rFonts w:ascii="Arial" w:eastAsia="Times New Roman" w:hAnsi="Arial" w:cs="Arial"/>
          <w:sz w:val="24"/>
          <w:szCs w:val="24"/>
        </w:rPr>
        <w:t>Agency</w:t>
      </w:r>
      <w:r w:rsidRPr="00B16E64">
        <w:rPr>
          <w:rFonts w:ascii="Arial" w:eastAsia="Times New Roman" w:hAnsi="Arial" w:cs="Arial"/>
          <w:sz w:val="24"/>
          <w:szCs w:val="24"/>
        </w:rPr>
        <w:t xml:space="preserve"> school shall notify parent/guardians of health services offered or made available through the school or by private organizations partnering with the </w:t>
      </w:r>
      <w:r w:rsidR="000A2E37">
        <w:rPr>
          <w:rFonts w:ascii="Arial" w:eastAsia="Times New Roman" w:hAnsi="Arial" w:cs="Arial"/>
          <w:sz w:val="24"/>
          <w:szCs w:val="24"/>
        </w:rPr>
        <w:t>Agency</w:t>
      </w:r>
      <w:r w:rsidRPr="00B16E64">
        <w:rPr>
          <w:rFonts w:ascii="Arial" w:eastAsia="Times New Roman" w:hAnsi="Arial" w:cs="Arial"/>
          <w:sz w:val="24"/>
          <w:szCs w:val="24"/>
        </w:rPr>
        <w:t xml:space="preserve"> that offer services on school property or as a part of a school program. Parents/guardians shall be notified of any new health services that become available after the annual notice is sent.</w:t>
      </w:r>
      <w:r w:rsidRPr="00B16E64">
        <w:rPr>
          <w:rFonts w:ascii="Arial" w:eastAsia="Times New Roman" w:hAnsi="Arial" w:cs="Arial"/>
          <w:sz w:val="24"/>
          <w:szCs w:val="24"/>
        </w:rPr>
        <w:br/>
      </w:r>
      <w:r w:rsidRPr="00B16E64">
        <w:rPr>
          <w:rFonts w:ascii="Arial" w:eastAsia="Times New Roman" w:hAnsi="Arial" w:cs="Arial"/>
          <w:sz w:val="24"/>
          <w:szCs w:val="24"/>
        </w:rPr>
        <w:br/>
        <w:t xml:space="preserve">Such services may include, but are not limited to: </w:t>
      </w:r>
    </w:p>
    <w:p w:rsidR="009628C5" w:rsidRPr="00B16E64" w:rsidRDefault="00FB07CE">
      <w:pPr>
        <w:numPr>
          <w:ilvl w:val="0"/>
          <w:numId w:val="1"/>
        </w:numPr>
        <w:spacing w:before="100" w:beforeAutospacing="1" w:after="100" w:afterAutospacing="1" w:line="240" w:lineRule="auto"/>
        <w:divId w:val="1733575640"/>
        <w:rPr>
          <w:rFonts w:ascii="Arial" w:eastAsia="Times New Roman" w:hAnsi="Arial" w:cs="Arial"/>
          <w:sz w:val="24"/>
          <w:szCs w:val="24"/>
        </w:rPr>
      </w:pPr>
      <w:r w:rsidRPr="00B16E64">
        <w:rPr>
          <w:rFonts w:ascii="Arial" w:eastAsia="Times New Roman" w:hAnsi="Arial" w:cs="Arial"/>
          <w:sz w:val="24"/>
          <w:szCs w:val="24"/>
        </w:rPr>
        <w:t>The development of procedures at each building for the isolation and temporary care of students who become ill during the school day;</w:t>
      </w:r>
    </w:p>
    <w:p w:rsidR="009628C5" w:rsidRPr="00B16E64" w:rsidRDefault="00FB07CE">
      <w:pPr>
        <w:numPr>
          <w:ilvl w:val="0"/>
          <w:numId w:val="1"/>
        </w:numPr>
        <w:spacing w:before="100" w:beforeAutospacing="1" w:after="100" w:afterAutospacing="1" w:line="240" w:lineRule="auto"/>
        <w:divId w:val="1733575640"/>
        <w:rPr>
          <w:rFonts w:ascii="Arial" w:eastAsia="Times New Roman" w:hAnsi="Arial" w:cs="Arial"/>
          <w:sz w:val="24"/>
          <w:szCs w:val="24"/>
        </w:rPr>
      </w:pPr>
      <w:r w:rsidRPr="00B16E64">
        <w:rPr>
          <w:rFonts w:ascii="Arial" w:eastAsia="Times New Roman" w:hAnsi="Arial" w:cs="Arial"/>
          <w:sz w:val="24"/>
          <w:szCs w:val="24"/>
        </w:rPr>
        <w:t>The consulting services of a qualified specialist for staff, students, and parents;</w:t>
      </w:r>
    </w:p>
    <w:p w:rsidR="009628C5" w:rsidRPr="00B16E64" w:rsidRDefault="00FB07CE">
      <w:pPr>
        <w:numPr>
          <w:ilvl w:val="0"/>
          <w:numId w:val="1"/>
        </w:numPr>
        <w:spacing w:before="100" w:beforeAutospacing="1" w:after="100" w:afterAutospacing="1" w:line="240" w:lineRule="auto"/>
        <w:divId w:val="1733575640"/>
        <w:rPr>
          <w:rFonts w:ascii="Arial" w:eastAsia="Times New Roman" w:hAnsi="Arial" w:cs="Arial"/>
          <w:sz w:val="24"/>
          <w:szCs w:val="24"/>
        </w:rPr>
      </w:pPr>
      <w:r w:rsidRPr="00B16E64">
        <w:rPr>
          <w:rFonts w:ascii="Arial" w:eastAsia="Times New Roman" w:hAnsi="Arial" w:cs="Arial"/>
          <w:sz w:val="24"/>
          <w:szCs w:val="24"/>
        </w:rPr>
        <w:t>Vision and hearing screening;</w:t>
      </w:r>
    </w:p>
    <w:p w:rsidR="009628C5" w:rsidRPr="00B16E64" w:rsidRDefault="00FB07CE">
      <w:pPr>
        <w:numPr>
          <w:ilvl w:val="0"/>
          <w:numId w:val="1"/>
        </w:numPr>
        <w:spacing w:before="100" w:beforeAutospacing="1" w:after="100" w:afterAutospacing="1" w:line="240" w:lineRule="auto"/>
        <w:divId w:val="1733575640"/>
        <w:rPr>
          <w:rFonts w:ascii="Arial" w:eastAsia="Times New Roman" w:hAnsi="Arial" w:cs="Arial"/>
          <w:sz w:val="24"/>
          <w:szCs w:val="24"/>
        </w:rPr>
      </w:pPr>
      <w:r w:rsidRPr="00B16E64">
        <w:rPr>
          <w:rFonts w:ascii="Arial" w:eastAsia="Times New Roman" w:hAnsi="Arial" w:cs="Arial"/>
          <w:sz w:val="24"/>
          <w:szCs w:val="24"/>
        </w:rPr>
        <w:t>Scoliosis screening; and</w:t>
      </w:r>
    </w:p>
    <w:p w:rsidR="009628C5" w:rsidRPr="00B16E64" w:rsidRDefault="00FB07CE">
      <w:pPr>
        <w:numPr>
          <w:ilvl w:val="0"/>
          <w:numId w:val="1"/>
        </w:numPr>
        <w:spacing w:before="100" w:beforeAutospacing="1" w:after="100" w:afterAutospacing="1" w:line="240" w:lineRule="auto"/>
        <w:divId w:val="1733575640"/>
        <w:rPr>
          <w:rFonts w:ascii="Arial" w:eastAsia="Times New Roman" w:hAnsi="Arial" w:cs="Arial"/>
          <w:sz w:val="24"/>
          <w:szCs w:val="24"/>
        </w:rPr>
      </w:pPr>
      <w:r w:rsidRPr="00B16E64">
        <w:rPr>
          <w:rFonts w:ascii="Arial" w:eastAsia="Times New Roman" w:hAnsi="Arial" w:cs="Arial"/>
          <w:sz w:val="24"/>
          <w:szCs w:val="24"/>
        </w:rPr>
        <w:t>Immunization as provided by the Department of Health and Human Services.</w:t>
      </w:r>
    </w:p>
    <w:p w:rsidR="009628C5" w:rsidRPr="000A2E37" w:rsidRDefault="00FB07CE">
      <w:pPr>
        <w:spacing w:after="0"/>
        <w:divId w:val="1733575640"/>
        <w:rPr>
          <w:rFonts w:ascii="Arial" w:eastAsia="Times New Roman" w:hAnsi="Arial" w:cs="Arial"/>
          <w:sz w:val="28"/>
          <w:szCs w:val="24"/>
        </w:rPr>
      </w:pPr>
      <w:r w:rsidRPr="00B16E64">
        <w:rPr>
          <w:rFonts w:ascii="Arial" w:eastAsia="Times New Roman" w:hAnsi="Arial" w:cs="Arial"/>
          <w:sz w:val="24"/>
          <w:szCs w:val="24"/>
        </w:rPr>
        <w:t xml:space="preserve">Parents/guardians will receive a written notice of any screening result which indicates a condition that might interfere or tend to interfere with a student’s progress. Additionally, if a member of the </w:t>
      </w:r>
      <w:r w:rsidR="000A2E37">
        <w:rPr>
          <w:rFonts w:ascii="Arial" w:eastAsia="Times New Roman" w:hAnsi="Arial" w:cs="Arial"/>
          <w:sz w:val="24"/>
          <w:szCs w:val="24"/>
        </w:rPr>
        <w:t>Agency</w:t>
      </w:r>
      <w:r w:rsidRPr="00B16E64">
        <w:rPr>
          <w:rFonts w:ascii="Arial" w:eastAsia="Times New Roman" w:hAnsi="Arial" w:cs="Arial"/>
          <w:sz w:val="24"/>
          <w:szCs w:val="24"/>
        </w:rPr>
        <w:t>’s staff becomes aware of a change in the student’s mental, emotional, or physical health or well-being, the staff member shall address the matter as described in Policy 2425. </w:t>
      </w:r>
      <w:r w:rsidRPr="00B16E64">
        <w:rPr>
          <w:rFonts w:ascii="Arial" w:eastAsia="Times New Roman" w:hAnsi="Arial" w:cs="Arial"/>
          <w:sz w:val="24"/>
          <w:szCs w:val="24"/>
        </w:rPr>
        <w:br/>
      </w:r>
      <w:r w:rsidRPr="00B16E64">
        <w:rPr>
          <w:rFonts w:ascii="Arial" w:eastAsia="Times New Roman" w:hAnsi="Arial" w:cs="Arial"/>
          <w:sz w:val="24"/>
          <w:szCs w:val="24"/>
        </w:rPr>
        <w:br/>
      </w:r>
      <w:r w:rsidRPr="000A2E37">
        <w:rPr>
          <w:rFonts w:ascii="Arial" w:hAnsi="Arial" w:cs="Arial"/>
          <w:sz w:val="24"/>
        </w:rPr>
        <w:t xml:space="preserve">The </w:t>
      </w:r>
      <w:r w:rsidR="000A2E37">
        <w:rPr>
          <w:rFonts w:ascii="Arial" w:hAnsi="Arial" w:cs="Arial"/>
          <w:sz w:val="24"/>
        </w:rPr>
        <w:t>Agency</w:t>
      </w:r>
      <w:r w:rsidRPr="000A2E37">
        <w:rPr>
          <w:rFonts w:ascii="Arial" w:hAnsi="Arial" w:cs="Arial"/>
          <w:sz w:val="24"/>
        </w:rPr>
        <w:t xml:space="preserve"> will not furnish health care services or solicit to furnish health care services to a student without parent/guardian consent to do so or by court order, unless a medical emergency exists and:</w:t>
      </w:r>
      <w:r w:rsidR="000A2E37">
        <w:rPr>
          <w:rFonts w:ascii="Arial" w:hAnsi="Arial" w:cs="Arial"/>
          <w:sz w:val="24"/>
        </w:rPr>
        <w:t xml:space="preserve"> </w:t>
      </w:r>
      <w:r w:rsidRPr="000A2E37">
        <w:rPr>
          <w:rFonts w:ascii="Arial" w:hAnsi="Arial" w:cs="Arial"/>
          <w:sz w:val="24"/>
        </w:rPr>
        <w:t xml:space="preserve">In general, the </w:t>
      </w:r>
      <w:r w:rsidR="000A2E37">
        <w:rPr>
          <w:rFonts w:ascii="Arial" w:hAnsi="Arial" w:cs="Arial"/>
          <w:sz w:val="24"/>
        </w:rPr>
        <w:t>Agency</w:t>
      </w:r>
      <w:r w:rsidRPr="000A2E37">
        <w:rPr>
          <w:rFonts w:ascii="Arial" w:hAnsi="Arial" w:cs="Arial"/>
          <w:sz w:val="24"/>
        </w:rPr>
        <w:t xml:space="preserve"> will not conduct a physical examination of a student without parental consent to do so or by court order, unless the health or safety of the student or others is in question.</w:t>
      </w:r>
      <w:r w:rsidRPr="000A2E37">
        <w:rPr>
          <w:rFonts w:ascii="Arial" w:eastAsia="Times New Roman" w:hAnsi="Arial" w:cs="Arial"/>
          <w:sz w:val="28"/>
          <w:szCs w:val="24"/>
        </w:rPr>
        <w:t xml:space="preserve"> </w:t>
      </w:r>
    </w:p>
    <w:p w:rsidR="009628C5" w:rsidRPr="000A2E37" w:rsidRDefault="00FB07CE">
      <w:pPr>
        <w:numPr>
          <w:ilvl w:val="0"/>
          <w:numId w:val="2"/>
        </w:numPr>
        <w:spacing w:before="100" w:beforeAutospacing="1" w:after="100" w:afterAutospacing="1" w:line="240" w:lineRule="auto"/>
        <w:divId w:val="1733575640"/>
        <w:rPr>
          <w:rFonts w:ascii="Arial" w:hAnsi="Arial" w:cs="Arial"/>
          <w:sz w:val="28"/>
        </w:rPr>
      </w:pPr>
      <w:r w:rsidRPr="000A2E37">
        <w:rPr>
          <w:rFonts w:ascii="Arial" w:hAnsi="Arial" w:cs="Arial"/>
          <w:sz w:val="24"/>
        </w:rPr>
        <w:t>Furnishing the health care service is necessary to prevent death or imminent, irreparable physical injury; or</w:t>
      </w:r>
    </w:p>
    <w:p w:rsidR="009628C5" w:rsidRPr="000A2E37" w:rsidRDefault="00FB07CE">
      <w:pPr>
        <w:numPr>
          <w:ilvl w:val="0"/>
          <w:numId w:val="2"/>
        </w:numPr>
        <w:spacing w:before="100" w:beforeAutospacing="1" w:after="100" w:afterAutospacing="1" w:line="240" w:lineRule="auto"/>
        <w:divId w:val="1733575640"/>
        <w:rPr>
          <w:rFonts w:ascii="Arial" w:hAnsi="Arial" w:cs="Arial"/>
          <w:sz w:val="28"/>
        </w:rPr>
      </w:pPr>
      <w:r w:rsidRPr="000A2E37">
        <w:rPr>
          <w:rFonts w:ascii="Arial" w:hAnsi="Arial" w:cs="Arial"/>
          <w:sz w:val="24"/>
        </w:rPr>
        <w:t>The health care provider can’t contact the parent/guardian despite a reasonably diligent effort and the minor child's life or health would be seriously endangered by further delay in the furnishing of health care services.</w:t>
      </w:r>
    </w:p>
    <w:p w:rsidR="009628C5" w:rsidRPr="00B16E64" w:rsidRDefault="00FB07CE">
      <w:pPr>
        <w:spacing w:after="0"/>
        <w:divId w:val="1733575640"/>
        <w:rPr>
          <w:rFonts w:ascii="Arial" w:eastAsia="Times New Roman" w:hAnsi="Arial" w:cs="Arial"/>
          <w:sz w:val="24"/>
          <w:szCs w:val="24"/>
        </w:rPr>
      </w:pPr>
      <w:r w:rsidRPr="000A2E37">
        <w:rPr>
          <w:rFonts w:ascii="Arial" w:hAnsi="Arial" w:cs="Arial"/>
          <w:sz w:val="24"/>
        </w:rPr>
        <w:t xml:space="preserve">Parents/guardians may be given the option to provide blanket consent to the </w:t>
      </w:r>
      <w:r w:rsidR="000A2E37">
        <w:rPr>
          <w:rFonts w:ascii="Arial" w:hAnsi="Arial" w:cs="Arial"/>
          <w:sz w:val="24"/>
        </w:rPr>
        <w:t>Agency</w:t>
      </w:r>
      <w:r w:rsidRPr="000A2E37">
        <w:rPr>
          <w:rFonts w:ascii="Arial" w:hAnsi="Arial" w:cs="Arial"/>
          <w:sz w:val="24"/>
        </w:rPr>
        <w:t xml:space="preserve"> furnishing health care services or soliciting to furnish health care services to a student.  </w:t>
      </w:r>
      <w:r w:rsidRPr="000A2E37">
        <w:rPr>
          <w:rFonts w:ascii="Arial" w:hAnsi="Arial" w:cs="Arial"/>
          <w:sz w:val="28"/>
        </w:rPr>
        <w:br/>
      </w:r>
      <w:r w:rsidRPr="000A2E37">
        <w:rPr>
          <w:rFonts w:ascii="Arial" w:hAnsi="Arial" w:cs="Arial"/>
          <w:sz w:val="28"/>
        </w:rPr>
        <w:br/>
      </w:r>
      <w:r w:rsidRPr="000A2E37">
        <w:rPr>
          <w:rFonts w:ascii="Arial" w:hAnsi="Arial" w:cs="Arial"/>
          <w:sz w:val="24"/>
        </w:rPr>
        <w:t>If a parent/guardian declines to consent to a health care service for their student, the staff member responsible for seeking such consent shall document their efforts to contact the parent/guardian to obtain their consent and shall also document the parent/guardian’s refusal of such consent or failure to respond. If such health service was offered because the student is suspected of having a health problem, the parent/guardian will be notified of this suspicion according to Procedure 2425P Parent Rights — Parent/Guardian Notification of Changes in Student Health and Well-being.</w:t>
      </w:r>
      <w:r w:rsidRPr="000A2E37">
        <w:rPr>
          <w:rFonts w:ascii="Arial" w:hAnsi="Arial" w:cs="Arial"/>
          <w:sz w:val="28"/>
        </w:rPr>
        <w:br/>
      </w:r>
      <w:r w:rsidRPr="00B16E64">
        <w:rPr>
          <w:rFonts w:ascii="Arial" w:eastAsia="Times New Roman" w:hAnsi="Arial" w:cs="Arial"/>
          <w:sz w:val="24"/>
          <w:szCs w:val="24"/>
        </w:rPr>
        <w:br/>
      </w:r>
      <w:r w:rsidRPr="00B16E64">
        <w:rPr>
          <w:rFonts w:ascii="Arial" w:eastAsia="Times New Roman" w:hAnsi="Arial" w:cs="Arial"/>
          <w:sz w:val="24"/>
          <w:szCs w:val="24"/>
        </w:rPr>
        <w:lastRenderedPageBreak/>
        <w:t xml:space="preserve">Further, parents will be notified of the specific or approximate dates during the school year when any non-emergency, invasive physical examination or screening administered by the </w:t>
      </w:r>
      <w:r w:rsidR="000A2E37">
        <w:rPr>
          <w:rFonts w:ascii="Arial" w:eastAsia="Times New Roman" w:hAnsi="Arial" w:cs="Arial"/>
          <w:sz w:val="24"/>
          <w:szCs w:val="24"/>
        </w:rPr>
        <w:t>Agency</w:t>
      </w:r>
      <w:r w:rsidRPr="00B16E64">
        <w:rPr>
          <w:rFonts w:ascii="Arial" w:eastAsia="Times New Roman" w:hAnsi="Arial" w:cs="Arial"/>
          <w:sz w:val="24"/>
          <w:szCs w:val="24"/>
        </w:rPr>
        <w:t xml:space="preserve"> is conducted which is: </w:t>
      </w:r>
    </w:p>
    <w:p w:rsidR="009628C5" w:rsidRPr="00B16E64" w:rsidRDefault="00FB07CE">
      <w:pPr>
        <w:numPr>
          <w:ilvl w:val="0"/>
          <w:numId w:val="3"/>
        </w:numPr>
        <w:spacing w:before="100" w:beforeAutospacing="1" w:after="100" w:afterAutospacing="1" w:line="240" w:lineRule="auto"/>
        <w:divId w:val="1733575640"/>
        <w:rPr>
          <w:rFonts w:ascii="Arial" w:eastAsia="Times New Roman" w:hAnsi="Arial" w:cs="Arial"/>
          <w:sz w:val="24"/>
          <w:szCs w:val="24"/>
        </w:rPr>
      </w:pPr>
      <w:r w:rsidRPr="00B16E64">
        <w:rPr>
          <w:rFonts w:ascii="Arial" w:eastAsia="Times New Roman" w:hAnsi="Arial" w:cs="Arial"/>
          <w:sz w:val="24"/>
          <w:szCs w:val="24"/>
        </w:rPr>
        <w:t>Required as a condition of attendance;</w:t>
      </w:r>
    </w:p>
    <w:p w:rsidR="009628C5" w:rsidRPr="00B16E64" w:rsidRDefault="00FB07CE">
      <w:pPr>
        <w:numPr>
          <w:ilvl w:val="0"/>
          <w:numId w:val="3"/>
        </w:numPr>
        <w:spacing w:before="100" w:beforeAutospacing="1" w:after="100" w:afterAutospacing="1" w:line="240" w:lineRule="auto"/>
        <w:divId w:val="1733575640"/>
        <w:rPr>
          <w:rFonts w:ascii="Arial" w:eastAsia="Times New Roman" w:hAnsi="Arial" w:cs="Arial"/>
          <w:sz w:val="24"/>
          <w:szCs w:val="24"/>
        </w:rPr>
      </w:pPr>
      <w:r w:rsidRPr="00B16E64">
        <w:rPr>
          <w:rFonts w:ascii="Arial" w:eastAsia="Times New Roman" w:hAnsi="Arial" w:cs="Arial"/>
          <w:sz w:val="24"/>
          <w:szCs w:val="24"/>
        </w:rPr>
        <w:t>Administered by the school and scheduled by the school in advance; and</w:t>
      </w:r>
    </w:p>
    <w:p w:rsidR="009628C5" w:rsidRPr="00B16E64" w:rsidRDefault="00FB07CE">
      <w:pPr>
        <w:numPr>
          <w:ilvl w:val="0"/>
          <w:numId w:val="3"/>
        </w:numPr>
        <w:spacing w:before="100" w:beforeAutospacing="1" w:after="100" w:afterAutospacing="1" w:line="240" w:lineRule="auto"/>
        <w:divId w:val="1733575640"/>
        <w:rPr>
          <w:rFonts w:ascii="Arial" w:eastAsia="Times New Roman" w:hAnsi="Arial" w:cs="Arial"/>
          <w:sz w:val="24"/>
          <w:szCs w:val="24"/>
        </w:rPr>
      </w:pPr>
      <w:r w:rsidRPr="00B16E64">
        <w:rPr>
          <w:rFonts w:ascii="Arial" w:eastAsia="Times New Roman" w:hAnsi="Arial" w:cs="Arial"/>
          <w:sz w:val="24"/>
          <w:szCs w:val="24"/>
        </w:rPr>
        <w:t>Not necessary to protect the immediate health and safety of the student or other students.</w:t>
      </w:r>
    </w:p>
    <w:p w:rsidR="009628C5" w:rsidRPr="00B16E64" w:rsidRDefault="00FB07CE">
      <w:pPr>
        <w:spacing w:after="0"/>
        <w:divId w:val="1733575640"/>
        <w:rPr>
          <w:rFonts w:ascii="Arial" w:eastAsia="Times New Roman" w:hAnsi="Arial" w:cs="Arial"/>
          <w:sz w:val="24"/>
          <w:szCs w:val="24"/>
        </w:rPr>
      </w:pPr>
      <w:r w:rsidRPr="00B16E64">
        <w:rPr>
          <w:rFonts w:ascii="Arial" w:eastAsia="Times New Roman" w:hAnsi="Arial" w:cs="Arial"/>
          <w:sz w:val="24"/>
          <w:szCs w:val="24"/>
        </w:rPr>
        <w:t>As used in this policy, the term “invasive physical examination” means any medical examination involving the exposure of private body parts or any act during such examination that includes incision, insertion, or injection into the body, but this does not include a hearing, vision, or scoliosis screening.</w:t>
      </w:r>
      <w:r w:rsidRPr="00B16E64">
        <w:rPr>
          <w:rFonts w:ascii="Arial" w:eastAsia="Times New Roman" w:hAnsi="Arial" w:cs="Arial"/>
          <w:sz w:val="24"/>
          <w:szCs w:val="24"/>
        </w:rPr>
        <w:br/>
      </w:r>
      <w:r w:rsidRPr="00B16E64">
        <w:rPr>
          <w:rFonts w:ascii="Arial" w:eastAsia="Times New Roman" w:hAnsi="Arial" w:cs="Arial"/>
          <w:sz w:val="24"/>
          <w:szCs w:val="24"/>
        </w:rPr>
        <w:br/>
        <w:t xml:space="preserve">Students who wish to participate in certain extracurricular activities may be required to submit to a physical examination to verify their ability to participate in the activity. Students participating in activities governed by the Idaho High School Activities Association will be required to follow the rules of that organization, as well as other applicable </w:t>
      </w:r>
      <w:r w:rsidR="000A2E37">
        <w:rPr>
          <w:rFonts w:ascii="Arial" w:eastAsia="Times New Roman" w:hAnsi="Arial" w:cs="Arial"/>
          <w:sz w:val="24"/>
          <w:szCs w:val="24"/>
        </w:rPr>
        <w:t>Agency</w:t>
      </w:r>
      <w:r w:rsidRPr="00B16E64">
        <w:rPr>
          <w:rFonts w:ascii="Arial" w:eastAsia="Times New Roman" w:hAnsi="Arial" w:cs="Arial"/>
          <w:sz w:val="24"/>
          <w:szCs w:val="24"/>
        </w:rPr>
        <w:t xml:space="preserve"> policies, rules, and regulations.</w:t>
      </w:r>
      <w:r w:rsidRPr="00B16E64">
        <w:rPr>
          <w:rFonts w:ascii="Arial" w:eastAsia="Times New Roman" w:hAnsi="Arial" w:cs="Arial"/>
          <w:sz w:val="24"/>
          <w:szCs w:val="24"/>
        </w:rPr>
        <w:br/>
        <w:t xml:space="preserve">All parents will be notified of the requirements of the </w:t>
      </w:r>
      <w:r w:rsidR="000A2E37">
        <w:rPr>
          <w:rFonts w:ascii="Arial" w:eastAsia="Times New Roman" w:hAnsi="Arial" w:cs="Arial"/>
          <w:sz w:val="24"/>
          <w:szCs w:val="24"/>
        </w:rPr>
        <w:t>Agency</w:t>
      </w:r>
      <w:r w:rsidRPr="00B16E64">
        <w:rPr>
          <w:rFonts w:ascii="Arial" w:eastAsia="Times New Roman" w:hAnsi="Arial" w:cs="Arial"/>
          <w:sz w:val="24"/>
          <w:szCs w:val="24"/>
        </w:rPr>
        <w:t>’s policy on physical examinations and screening of students, at least annually at the beginning of the school year and within a reasonable period of time after any substantive change in the policy.</w:t>
      </w:r>
      <w:r w:rsidRPr="00B16E64">
        <w:rPr>
          <w:rFonts w:ascii="Arial" w:eastAsia="Times New Roman" w:hAnsi="Arial" w:cs="Arial"/>
          <w:sz w:val="24"/>
          <w:szCs w:val="24"/>
        </w:rPr>
        <w:br/>
      </w:r>
      <w:r w:rsidRPr="00B16E64">
        <w:rPr>
          <w:rFonts w:ascii="Arial" w:eastAsia="Times New Roman" w:hAnsi="Arial" w:cs="Arial"/>
          <w:sz w:val="24"/>
          <w:szCs w:val="24"/>
        </w:rPr>
        <w:br/>
      </w:r>
      <w:r w:rsidRPr="00B16E64">
        <w:rPr>
          <w:rFonts w:ascii="Arial" w:eastAsia="Times New Roman" w:hAnsi="Arial" w:cs="Arial"/>
          <w:sz w:val="24"/>
          <w:szCs w:val="24"/>
          <w:u w:val="single"/>
        </w:rPr>
        <w:t>Abortion-Related Counseling and Referrals Prohibited</w:t>
      </w:r>
      <w:r w:rsidRPr="00B16E64">
        <w:rPr>
          <w:rFonts w:ascii="Arial" w:eastAsia="Times New Roman" w:hAnsi="Arial" w:cs="Arial"/>
          <w:sz w:val="24"/>
          <w:szCs w:val="24"/>
        </w:rPr>
        <w:br/>
      </w:r>
      <w:r w:rsidRPr="00B16E64">
        <w:rPr>
          <w:rFonts w:ascii="Arial" w:eastAsia="Times New Roman" w:hAnsi="Arial" w:cs="Arial"/>
          <w:sz w:val="24"/>
          <w:szCs w:val="24"/>
        </w:rPr>
        <w:br/>
        <w:t xml:space="preserve">All staff are prohibited from providing the following services to any person during working hours or in the course of their work: </w:t>
      </w:r>
    </w:p>
    <w:p w:rsidR="009628C5" w:rsidRPr="00B16E64" w:rsidRDefault="00FB07CE">
      <w:pPr>
        <w:numPr>
          <w:ilvl w:val="0"/>
          <w:numId w:val="4"/>
        </w:numPr>
        <w:spacing w:before="100" w:beforeAutospacing="1" w:after="100" w:afterAutospacing="1" w:line="240" w:lineRule="auto"/>
        <w:divId w:val="1733575640"/>
        <w:rPr>
          <w:rFonts w:ascii="Arial" w:eastAsia="Times New Roman" w:hAnsi="Arial" w:cs="Arial"/>
          <w:sz w:val="24"/>
          <w:szCs w:val="24"/>
        </w:rPr>
      </w:pPr>
      <w:r w:rsidRPr="00B16E64">
        <w:rPr>
          <w:rFonts w:ascii="Arial" w:eastAsia="Times New Roman" w:hAnsi="Arial" w:cs="Arial"/>
          <w:sz w:val="24"/>
          <w:szCs w:val="24"/>
        </w:rPr>
        <w:t>Providing or performing an abortion;</w:t>
      </w:r>
    </w:p>
    <w:p w:rsidR="009628C5" w:rsidRPr="00B16E64" w:rsidRDefault="00FB07CE">
      <w:pPr>
        <w:numPr>
          <w:ilvl w:val="0"/>
          <w:numId w:val="4"/>
        </w:numPr>
        <w:spacing w:before="100" w:beforeAutospacing="1" w:after="100" w:afterAutospacing="1" w:line="240" w:lineRule="auto"/>
        <w:divId w:val="1733575640"/>
        <w:rPr>
          <w:rFonts w:ascii="Arial" w:eastAsia="Times New Roman" w:hAnsi="Arial" w:cs="Arial"/>
          <w:sz w:val="24"/>
          <w:szCs w:val="24"/>
        </w:rPr>
      </w:pPr>
      <w:r w:rsidRPr="00B16E64">
        <w:rPr>
          <w:rFonts w:ascii="Arial" w:eastAsia="Times New Roman" w:hAnsi="Arial" w:cs="Arial"/>
          <w:sz w:val="24"/>
          <w:szCs w:val="24"/>
        </w:rPr>
        <w:t>Counseling in favor of abortion;</w:t>
      </w:r>
    </w:p>
    <w:p w:rsidR="009628C5" w:rsidRPr="00B16E64" w:rsidRDefault="00FB07CE">
      <w:pPr>
        <w:numPr>
          <w:ilvl w:val="0"/>
          <w:numId w:val="4"/>
        </w:numPr>
        <w:spacing w:before="100" w:beforeAutospacing="1" w:after="100" w:afterAutospacing="1" w:line="240" w:lineRule="auto"/>
        <w:divId w:val="1733575640"/>
        <w:rPr>
          <w:rFonts w:ascii="Arial" w:eastAsia="Times New Roman" w:hAnsi="Arial" w:cs="Arial"/>
          <w:sz w:val="24"/>
          <w:szCs w:val="24"/>
        </w:rPr>
      </w:pPr>
      <w:r w:rsidRPr="00B16E64">
        <w:rPr>
          <w:rFonts w:ascii="Arial" w:eastAsia="Times New Roman" w:hAnsi="Arial" w:cs="Arial"/>
          <w:sz w:val="24"/>
          <w:szCs w:val="24"/>
        </w:rPr>
        <w:t>Referring for abortion; or</w:t>
      </w:r>
    </w:p>
    <w:p w:rsidR="009628C5" w:rsidRPr="00B16E64" w:rsidRDefault="00FB07CE">
      <w:pPr>
        <w:numPr>
          <w:ilvl w:val="0"/>
          <w:numId w:val="4"/>
        </w:numPr>
        <w:spacing w:before="100" w:beforeAutospacing="1" w:after="100" w:afterAutospacing="1" w:line="240" w:lineRule="auto"/>
        <w:divId w:val="1733575640"/>
        <w:rPr>
          <w:rFonts w:ascii="Arial" w:eastAsia="Times New Roman" w:hAnsi="Arial" w:cs="Arial"/>
          <w:sz w:val="24"/>
          <w:szCs w:val="24"/>
        </w:rPr>
      </w:pPr>
      <w:r w:rsidRPr="00B16E64">
        <w:rPr>
          <w:rFonts w:ascii="Arial" w:eastAsia="Times New Roman" w:hAnsi="Arial" w:cs="Arial"/>
          <w:sz w:val="24"/>
          <w:szCs w:val="24"/>
        </w:rPr>
        <w:t>Dispensing emergency contraception, except in the case of rape.</w:t>
      </w:r>
    </w:p>
    <w:p w:rsidR="000C406D" w:rsidRPr="00B16E64" w:rsidRDefault="000C406D">
      <w:pPr>
        <w:pBdr>
          <w:bottom w:val="single" w:sz="5" w:space="1" w:color="auto"/>
        </w:pBdr>
        <w:rPr>
          <w:rFonts w:ascii="Arial" w:hAnsi="Arial" w:cs="Arial"/>
          <w:sz w:val="24"/>
          <w:szCs w:val="24"/>
        </w:rPr>
      </w:pP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0C406D" w:rsidRPr="00B16E64" w:rsidTr="000A2E37">
        <w:tc>
          <w:tcPr>
            <w:tcW w:w="4023" w:type="dxa"/>
          </w:tcPr>
          <w:p w:rsidR="000C406D" w:rsidRDefault="00FB07CE">
            <w:pPr>
              <w:spacing w:after="0"/>
              <w:rPr>
                <w:rFonts w:ascii="Arial" w:hAnsi="Arial" w:cs="Arial"/>
                <w:b/>
                <w:sz w:val="24"/>
                <w:szCs w:val="24"/>
              </w:rPr>
            </w:pPr>
            <w:r w:rsidRPr="00B16E64">
              <w:rPr>
                <w:rFonts w:ascii="Arial" w:hAnsi="Arial" w:cs="Arial"/>
                <w:b/>
                <w:sz w:val="24"/>
                <w:szCs w:val="24"/>
              </w:rPr>
              <w:t>Legal References</w:t>
            </w:r>
          </w:p>
          <w:p w:rsidR="000A2E37" w:rsidRPr="00B16E64" w:rsidRDefault="000A2E37">
            <w:pPr>
              <w:spacing w:after="0"/>
              <w:rPr>
                <w:rFonts w:ascii="Arial" w:hAnsi="Arial" w:cs="Arial"/>
                <w:sz w:val="24"/>
                <w:szCs w:val="24"/>
              </w:rPr>
            </w:pPr>
          </w:p>
        </w:tc>
        <w:tc>
          <w:tcPr>
            <w:tcW w:w="5970" w:type="dxa"/>
          </w:tcPr>
          <w:p w:rsidR="000C406D" w:rsidRPr="00B16E64" w:rsidRDefault="00FB07CE">
            <w:pPr>
              <w:spacing w:after="0"/>
              <w:rPr>
                <w:rFonts w:ascii="Arial" w:hAnsi="Arial" w:cs="Arial"/>
                <w:sz w:val="24"/>
                <w:szCs w:val="24"/>
              </w:rPr>
            </w:pPr>
            <w:r w:rsidRPr="00B16E64">
              <w:rPr>
                <w:rFonts w:ascii="Arial" w:hAnsi="Arial" w:cs="Arial"/>
                <w:b/>
                <w:sz w:val="24"/>
                <w:szCs w:val="24"/>
              </w:rPr>
              <w:t>Description</w:t>
            </w:r>
          </w:p>
        </w:tc>
      </w:tr>
      <w:tr w:rsidR="000C406D" w:rsidRPr="00B16E64" w:rsidTr="000A2E37">
        <w:tc>
          <w:tcPr>
            <w:tcW w:w="4023" w:type="dxa"/>
          </w:tcPr>
          <w:p w:rsidR="000C406D" w:rsidRPr="00B16E64" w:rsidRDefault="00FB07CE">
            <w:pPr>
              <w:spacing w:after="0"/>
              <w:rPr>
                <w:rFonts w:ascii="Arial" w:hAnsi="Arial" w:cs="Arial"/>
                <w:sz w:val="24"/>
                <w:szCs w:val="24"/>
              </w:rPr>
            </w:pPr>
            <w:r w:rsidRPr="00B16E64">
              <w:rPr>
                <w:rFonts w:ascii="Arial" w:hAnsi="Arial" w:cs="Arial"/>
                <w:sz w:val="24"/>
                <w:szCs w:val="24"/>
              </w:rPr>
              <w:t>20 USC § 1232(h)</w:t>
            </w:r>
          </w:p>
        </w:tc>
        <w:tc>
          <w:tcPr>
            <w:tcW w:w="5970" w:type="dxa"/>
          </w:tcPr>
          <w:p w:rsidR="000C406D" w:rsidRPr="00B16E64" w:rsidRDefault="00FB07CE">
            <w:pPr>
              <w:rPr>
                <w:rFonts w:ascii="Arial" w:hAnsi="Arial" w:cs="Arial"/>
                <w:sz w:val="24"/>
                <w:szCs w:val="24"/>
              </w:rPr>
            </w:pPr>
            <w:r w:rsidRPr="00B16E64">
              <w:rPr>
                <w:rFonts w:ascii="Arial" w:hAnsi="Arial" w:cs="Arial"/>
                <w:sz w:val="24"/>
                <w:szCs w:val="24"/>
              </w:rPr>
              <w:t>FERPA: Protection of Pupil Rights</w:t>
            </w:r>
          </w:p>
        </w:tc>
      </w:tr>
      <w:tr w:rsidR="000C406D" w:rsidRPr="00B16E64" w:rsidTr="000A2E37">
        <w:tc>
          <w:tcPr>
            <w:tcW w:w="4023" w:type="dxa"/>
          </w:tcPr>
          <w:p w:rsidR="000C406D" w:rsidRPr="00B16E64" w:rsidRDefault="00FB07CE">
            <w:pPr>
              <w:spacing w:after="0"/>
              <w:rPr>
                <w:rFonts w:ascii="Arial" w:hAnsi="Arial" w:cs="Arial"/>
                <w:sz w:val="24"/>
                <w:szCs w:val="24"/>
              </w:rPr>
            </w:pPr>
            <w:r w:rsidRPr="00B16E64">
              <w:rPr>
                <w:rFonts w:ascii="Arial" w:hAnsi="Arial" w:cs="Arial"/>
                <w:sz w:val="24"/>
                <w:szCs w:val="24"/>
              </w:rPr>
              <w:t>IC § 18-8701, et seq.</w:t>
            </w:r>
          </w:p>
        </w:tc>
        <w:tc>
          <w:tcPr>
            <w:tcW w:w="5970" w:type="dxa"/>
          </w:tcPr>
          <w:p w:rsidR="000C406D" w:rsidRPr="00B16E64" w:rsidRDefault="00FB07CE">
            <w:pPr>
              <w:rPr>
                <w:rFonts w:ascii="Arial" w:hAnsi="Arial" w:cs="Arial"/>
                <w:sz w:val="24"/>
                <w:szCs w:val="24"/>
              </w:rPr>
            </w:pPr>
            <w:r w:rsidRPr="00B16E64">
              <w:rPr>
                <w:rFonts w:ascii="Arial" w:hAnsi="Arial" w:cs="Arial"/>
                <w:sz w:val="24"/>
                <w:szCs w:val="24"/>
              </w:rPr>
              <w:t xml:space="preserve">No Public Funds for Abortion Act </w:t>
            </w:r>
          </w:p>
        </w:tc>
      </w:tr>
      <w:tr w:rsidR="000C406D" w:rsidRPr="00B16E64" w:rsidTr="000A2E37">
        <w:tc>
          <w:tcPr>
            <w:tcW w:w="4023" w:type="dxa"/>
          </w:tcPr>
          <w:p w:rsidR="000C406D" w:rsidRPr="00B16E64" w:rsidRDefault="00FB07CE">
            <w:pPr>
              <w:spacing w:after="0"/>
              <w:rPr>
                <w:rFonts w:ascii="Arial" w:hAnsi="Arial" w:cs="Arial"/>
                <w:sz w:val="24"/>
                <w:szCs w:val="24"/>
              </w:rPr>
            </w:pPr>
            <w:r w:rsidRPr="00B16E64">
              <w:rPr>
                <w:rFonts w:ascii="Arial" w:hAnsi="Arial" w:cs="Arial"/>
                <w:sz w:val="24"/>
                <w:szCs w:val="24"/>
              </w:rPr>
              <w:t>IC § 32-1015</w:t>
            </w:r>
          </w:p>
        </w:tc>
        <w:tc>
          <w:tcPr>
            <w:tcW w:w="5970" w:type="dxa"/>
          </w:tcPr>
          <w:p w:rsidR="000C406D" w:rsidRPr="00B16E64" w:rsidRDefault="00FB07CE">
            <w:pPr>
              <w:rPr>
                <w:rFonts w:ascii="Arial" w:hAnsi="Arial" w:cs="Arial"/>
                <w:sz w:val="24"/>
                <w:szCs w:val="24"/>
              </w:rPr>
            </w:pPr>
            <w:r w:rsidRPr="00B16E64">
              <w:rPr>
                <w:rFonts w:ascii="Arial" w:hAnsi="Arial" w:cs="Arial"/>
                <w:sz w:val="24"/>
                <w:szCs w:val="24"/>
              </w:rPr>
              <w:t>Parental Rights in Medical Decision-Making</w:t>
            </w:r>
          </w:p>
        </w:tc>
      </w:tr>
      <w:tr w:rsidR="000C406D" w:rsidRPr="00B16E64" w:rsidTr="000A2E37">
        <w:tc>
          <w:tcPr>
            <w:tcW w:w="4023" w:type="dxa"/>
          </w:tcPr>
          <w:p w:rsidR="000C406D" w:rsidRPr="00B16E64" w:rsidRDefault="00FB07CE">
            <w:pPr>
              <w:spacing w:after="0"/>
              <w:rPr>
                <w:rFonts w:ascii="Arial" w:hAnsi="Arial" w:cs="Arial"/>
                <w:sz w:val="24"/>
                <w:szCs w:val="24"/>
              </w:rPr>
            </w:pPr>
            <w:r w:rsidRPr="00B16E64">
              <w:rPr>
                <w:rFonts w:ascii="Arial" w:hAnsi="Arial" w:cs="Arial"/>
                <w:sz w:val="24"/>
                <w:szCs w:val="24"/>
              </w:rPr>
              <w:t>IC § 33-142</w:t>
            </w:r>
          </w:p>
        </w:tc>
        <w:tc>
          <w:tcPr>
            <w:tcW w:w="5970" w:type="dxa"/>
          </w:tcPr>
          <w:p w:rsidR="000C406D" w:rsidRPr="00B16E64" w:rsidRDefault="00FB07CE">
            <w:pPr>
              <w:rPr>
                <w:rFonts w:ascii="Arial" w:hAnsi="Arial" w:cs="Arial"/>
                <w:sz w:val="24"/>
                <w:szCs w:val="24"/>
              </w:rPr>
            </w:pPr>
            <w:r w:rsidRPr="00B16E64">
              <w:rPr>
                <w:rFonts w:ascii="Arial" w:hAnsi="Arial" w:cs="Arial"/>
                <w:sz w:val="24"/>
                <w:szCs w:val="24"/>
              </w:rPr>
              <w:t>Adoption Education</w:t>
            </w:r>
          </w:p>
        </w:tc>
      </w:tr>
      <w:tr w:rsidR="000C406D" w:rsidRPr="00B16E64" w:rsidTr="000A2E37">
        <w:tc>
          <w:tcPr>
            <w:tcW w:w="4023" w:type="dxa"/>
          </w:tcPr>
          <w:p w:rsidR="000C406D" w:rsidRPr="00B16E64" w:rsidRDefault="00FB07CE">
            <w:pPr>
              <w:spacing w:after="0"/>
              <w:rPr>
                <w:rFonts w:ascii="Arial" w:hAnsi="Arial" w:cs="Arial"/>
                <w:sz w:val="24"/>
                <w:szCs w:val="24"/>
              </w:rPr>
            </w:pPr>
            <w:r w:rsidRPr="00B16E64">
              <w:rPr>
                <w:rFonts w:ascii="Arial" w:hAnsi="Arial" w:cs="Arial"/>
                <w:sz w:val="24"/>
                <w:szCs w:val="24"/>
              </w:rPr>
              <w:t>IC § 33-6001</w:t>
            </w:r>
          </w:p>
        </w:tc>
        <w:tc>
          <w:tcPr>
            <w:tcW w:w="5970" w:type="dxa"/>
          </w:tcPr>
          <w:p w:rsidR="000C406D" w:rsidRPr="00B16E64" w:rsidRDefault="00FB07CE">
            <w:pPr>
              <w:rPr>
                <w:rFonts w:ascii="Arial" w:hAnsi="Arial" w:cs="Arial"/>
                <w:sz w:val="24"/>
                <w:szCs w:val="24"/>
              </w:rPr>
            </w:pPr>
            <w:r w:rsidRPr="00B16E64">
              <w:rPr>
                <w:rFonts w:ascii="Arial" w:hAnsi="Arial" w:cs="Arial"/>
                <w:sz w:val="24"/>
                <w:szCs w:val="24"/>
              </w:rPr>
              <w:t>Parental Rights</w:t>
            </w:r>
          </w:p>
        </w:tc>
      </w:tr>
      <w:tr w:rsidR="000C406D" w:rsidRPr="00B16E64" w:rsidTr="000A2E37">
        <w:tc>
          <w:tcPr>
            <w:tcW w:w="4023" w:type="dxa"/>
          </w:tcPr>
          <w:p w:rsidR="000C406D" w:rsidRPr="00B16E64" w:rsidRDefault="00FB07CE">
            <w:pPr>
              <w:spacing w:after="0"/>
              <w:rPr>
                <w:rFonts w:ascii="Arial" w:hAnsi="Arial" w:cs="Arial"/>
                <w:sz w:val="24"/>
                <w:szCs w:val="24"/>
              </w:rPr>
            </w:pPr>
            <w:r w:rsidRPr="00B16E64">
              <w:rPr>
                <w:rFonts w:ascii="Arial" w:hAnsi="Arial" w:cs="Arial"/>
                <w:sz w:val="24"/>
                <w:szCs w:val="24"/>
              </w:rPr>
              <w:t>IDAPA 08.02.03.160</w:t>
            </w:r>
          </w:p>
        </w:tc>
        <w:tc>
          <w:tcPr>
            <w:tcW w:w="5970" w:type="dxa"/>
          </w:tcPr>
          <w:p w:rsidR="000C406D" w:rsidRPr="00B16E64" w:rsidRDefault="00FB07CE">
            <w:pPr>
              <w:rPr>
                <w:rFonts w:ascii="Arial" w:hAnsi="Arial" w:cs="Arial"/>
                <w:sz w:val="24"/>
                <w:szCs w:val="24"/>
              </w:rPr>
            </w:pPr>
            <w:r w:rsidRPr="00B16E64">
              <w:rPr>
                <w:rFonts w:ascii="Arial" w:hAnsi="Arial" w:cs="Arial"/>
                <w:sz w:val="24"/>
                <w:szCs w:val="24"/>
              </w:rPr>
              <w:t>Safe Environment and Discipline</w:t>
            </w:r>
          </w:p>
        </w:tc>
      </w:tr>
    </w:tbl>
    <w:p w:rsidR="000A2E37" w:rsidRDefault="000A2E37">
      <w:r>
        <w:br w:type="page"/>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0C406D" w:rsidRPr="00B16E64" w:rsidTr="000A2E37">
        <w:tc>
          <w:tcPr>
            <w:tcW w:w="4023" w:type="dxa"/>
          </w:tcPr>
          <w:p w:rsidR="000A2E37" w:rsidRDefault="000A2E37" w:rsidP="000A2E37">
            <w:pPr>
              <w:spacing w:after="0"/>
              <w:rPr>
                <w:rFonts w:ascii="Arial" w:hAnsi="Arial" w:cs="Arial"/>
                <w:b/>
                <w:bCs/>
                <w:sz w:val="24"/>
                <w:szCs w:val="24"/>
              </w:rPr>
            </w:pPr>
          </w:p>
          <w:p w:rsidR="000A2E37" w:rsidRDefault="000A2E37" w:rsidP="000A2E37">
            <w:pPr>
              <w:spacing w:after="0"/>
              <w:rPr>
                <w:rFonts w:ascii="Arial" w:hAnsi="Arial" w:cs="Arial"/>
                <w:b/>
                <w:bCs/>
                <w:sz w:val="24"/>
                <w:szCs w:val="24"/>
              </w:rPr>
            </w:pPr>
          </w:p>
          <w:p w:rsidR="000A2E37" w:rsidRDefault="000A2E37" w:rsidP="000A2E37">
            <w:pPr>
              <w:spacing w:after="0"/>
              <w:rPr>
                <w:rFonts w:ascii="Arial" w:hAnsi="Arial" w:cs="Arial"/>
                <w:b/>
                <w:bCs/>
                <w:sz w:val="24"/>
                <w:szCs w:val="24"/>
              </w:rPr>
            </w:pPr>
            <w:r w:rsidRPr="000A2E37">
              <w:rPr>
                <w:rFonts w:ascii="Arial" w:hAnsi="Arial" w:cs="Arial"/>
                <w:b/>
                <w:bCs/>
                <w:sz w:val="24"/>
                <w:szCs w:val="24"/>
              </w:rPr>
              <w:t>Cross References</w:t>
            </w:r>
          </w:p>
          <w:p w:rsidR="000A2E37" w:rsidRPr="000A2E37" w:rsidRDefault="000A2E37" w:rsidP="000A2E37">
            <w:pPr>
              <w:spacing w:after="0"/>
              <w:rPr>
                <w:rFonts w:ascii="Arial" w:hAnsi="Arial" w:cs="Arial"/>
                <w:b/>
                <w:bCs/>
                <w:sz w:val="24"/>
                <w:szCs w:val="24"/>
              </w:rPr>
            </w:pPr>
          </w:p>
          <w:p w:rsidR="000C406D" w:rsidRPr="00B16E64" w:rsidRDefault="00FB07CE">
            <w:pPr>
              <w:spacing w:after="0"/>
              <w:rPr>
                <w:rFonts w:ascii="Arial" w:hAnsi="Arial" w:cs="Arial"/>
                <w:sz w:val="24"/>
                <w:szCs w:val="24"/>
              </w:rPr>
            </w:pPr>
            <w:r w:rsidRPr="00B16E64">
              <w:rPr>
                <w:rFonts w:ascii="Arial" w:hAnsi="Arial" w:cs="Arial"/>
                <w:b/>
                <w:sz w:val="24"/>
                <w:szCs w:val="24"/>
              </w:rPr>
              <w:t>Code</w:t>
            </w:r>
          </w:p>
        </w:tc>
        <w:tc>
          <w:tcPr>
            <w:tcW w:w="5970" w:type="dxa"/>
          </w:tcPr>
          <w:p w:rsidR="000A2E37" w:rsidRDefault="000A2E37">
            <w:pPr>
              <w:spacing w:after="0"/>
              <w:rPr>
                <w:rFonts w:ascii="Arial" w:hAnsi="Arial" w:cs="Arial"/>
                <w:b/>
                <w:sz w:val="24"/>
                <w:szCs w:val="24"/>
              </w:rPr>
            </w:pPr>
          </w:p>
          <w:p w:rsidR="000A2E37" w:rsidRDefault="000A2E37">
            <w:pPr>
              <w:spacing w:after="0"/>
              <w:rPr>
                <w:rFonts w:ascii="Arial" w:hAnsi="Arial" w:cs="Arial"/>
                <w:b/>
                <w:sz w:val="24"/>
                <w:szCs w:val="24"/>
              </w:rPr>
            </w:pPr>
          </w:p>
          <w:p w:rsidR="000A2E37" w:rsidRDefault="000A2E37">
            <w:pPr>
              <w:spacing w:after="0"/>
              <w:rPr>
                <w:rFonts w:ascii="Arial" w:hAnsi="Arial" w:cs="Arial"/>
                <w:b/>
                <w:sz w:val="24"/>
                <w:szCs w:val="24"/>
              </w:rPr>
            </w:pPr>
          </w:p>
          <w:p w:rsidR="000A2E37" w:rsidRDefault="000A2E37">
            <w:pPr>
              <w:spacing w:after="0"/>
              <w:rPr>
                <w:rFonts w:ascii="Arial" w:hAnsi="Arial" w:cs="Arial"/>
                <w:b/>
                <w:sz w:val="24"/>
                <w:szCs w:val="24"/>
              </w:rPr>
            </w:pPr>
          </w:p>
          <w:p w:rsidR="000C406D" w:rsidRDefault="00FB07CE">
            <w:pPr>
              <w:spacing w:after="0"/>
              <w:rPr>
                <w:rFonts w:ascii="Arial" w:hAnsi="Arial" w:cs="Arial"/>
                <w:b/>
                <w:sz w:val="24"/>
                <w:szCs w:val="24"/>
              </w:rPr>
            </w:pPr>
            <w:r w:rsidRPr="00B16E64">
              <w:rPr>
                <w:rFonts w:ascii="Arial" w:hAnsi="Arial" w:cs="Arial"/>
                <w:b/>
                <w:sz w:val="24"/>
                <w:szCs w:val="24"/>
              </w:rPr>
              <w:t>Description</w:t>
            </w:r>
          </w:p>
          <w:p w:rsidR="000A2E37" w:rsidRPr="00B16E64" w:rsidRDefault="000A2E37">
            <w:pPr>
              <w:spacing w:after="0"/>
              <w:rPr>
                <w:rFonts w:ascii="Arial" w:hAnsi="Arial" w:cs="Arial"/>
                <w:sz w:val="24"/>
                <w:szCs w:val="24"/>
              </w:rPr>
            </w:pPr>
          </w:p>
        </w:tc>
      </w:tr>
      <w:tr w:rsidR="000C406D" w:rsidRPr="00B16E64" w:rsidTr="000A2E37">
        <w:tc>
          <w:tcPr>
            <w:tcW w:w="4023" w:type="dxa"/>
          </w:tcPr>
          <w:p w:rsidR="000C406D" w:rsidRPr="00B16E64" w:rsidRDefault="00FB07CE">
            <w:pPr>
              <w:spacing w:after="0"/>
              <w:rPr>
                <w:rFonts w:ascii="Arial" w:hAnsi="Arial" w:cs="Arial"/>
                <w:sz w:val="24"/>
                <w:szCs w:val="24"/>
              </w:rPr>
            </w:pPr>
            <w:r w:rsidRPr="00B16E64">
              <w:rPr>
                <w:rFonts w:ascii="Arial" w:hAnsi="Arial" w:cs="Arial"/>
                <w:sz w:val="24"/>
                <w:szCs w:val="24"/>
              </w:rPr>
              <w:t>2140</w:t>
            </w:r>
          </w:p>
        </w:tc>
        <w:tc>
          <w:tcPr>
            <w:tcW w:w="5970" w:type="dxa"/>
          </w:tcPr>
          <w:p w:rsidR="000C406D" w:rsidRPr="00B16E64" w:rsidRDefault="00FB07CE">
            <w:pPr>
              <w:rPr>
                <w:rFonts w:ascii="Arial" w:hAnsi="Arial" w:cs="Arial"/>
                <w:sz w:val="24"/>
                <w:szCs w:val="24"/>
              </w:rPr>
            </w:pPr>
            <w:r w:rsidRPr="00B16E64">
              <w:rPr>
                <w:rFonts w:ascii="Arial" w:hAnsi="Arial" w:cs="Arial"/>
                <w:sz w:val="24"/>
                <w:szCs w:val="24"/>
              </w:rPr>
              <w:t>Student and Family Privacy Rights</w:t>
            </w:r>
          </w:p>
        </w:tc>
      </w:tr>
      <w:tr w:rsidR="000C406D" w:rsidRPr="00B16E64" w:rsidTr="000A2E37">
        <w:tc>
          <w:tcPr>
            <w:tcW w:w="4023" w:type="dxa"/>
          </w:tcPr>
          <w:p w:rsidR="000C406D" w:rsidRPr="00B16E64" w:rsidRDefault="00FB07CE">
            <w:pPr>
              <w:spacing w:after="0"/>
              <w:rPr>
                <w:rFonts w:ascii="Arial" w:hAnsi="Arial" w:cs="Arial"/>
                <w:sz w:val="24"/>
                <w:szCs w:val="24"/>
              </w:rPr>
            </w:pPr>
            <w:r w:rsidRPr="00B16E64">
              <w:rPr>
                <w:rFonts w:ascii="Arial" w:hAnsi="Arial" w:cs="Arial"/>
                <w:sz w:val="24"/>
                <w:szCs w:val="24"/>
              </w:rPr>
              <w:t>2140</w:t>
            </w:r>
          </w:p>
        </w:tc>
        <w:tc>
          <w:tcPr>
            <w:tcW w:w="5970" w:type="dxa"/>
          </w:tcPr>
          <w:p w:rsidR="000C406D" w:rsidRPr="00B16E64" w:rsidRDefault="00FB07CE">
            <w:pPr>
              <w:rPr>
                <w:rFonts w:ascii="Arial" w:hAnsi="Arial" w:cs="Arial"/>
                <w:sz w:val="24"/>
                <w:szCs w:val="24"/>
              </w:rPr>
            </w:pPr>
            <w:r w:rsidRPr="00B16E64">
              <w:rPr>
                <w:rFonts w:ascii="Arial" w:hAnsi="Arial" w:cs="Arial"/>
                <w:sz w:val="24"/>
                <w:szCs w:val="24"/>
              </w:rPr>
              <w:t>Student and Family Privacy Rights</w:t>
            </w:r>
          </w:p>
        </w:tc>
      </w:tr>
      <w:tr w:rsidR="000C406D" w:rsidRPr="00B16E64" w:rsidTr="000A2E37">
        <w:tc>
          <w:tcPr>
            <w:tcW w:w="4023" w:type="dxa"/>
          </w:tcPr>
          <w:p w:rsidR="000C406D" w:rsidRPr="00B16E64" w:rsidRDefault="00FB07CE">
            <w:pPr>
              <w:spacing w:after="0"/>
              <w:rPr>
                <w:rFonts w:ascii="Arial" w:hAnsi="Arial" w:cs="Arial"/>
                <w:sz w:val="24"/>
                <w:szCs w:val="24"/>
              </w:rPr>
            </w:pPr>
            <w:r w:rsidRPr="00B16E64">
              <w:rPr>
                <w:rFonts w:ascii="Arial" w:hAnsi="Arial" w:cs="Arial"/>
                <w:sz w:val="24"/>
                <w:szCs w:val="24"/>
              </w:rPr>
              <w:t>2425</w:t>
            </w:r>
          </w:p>
        </w:tc>
        <w:tc>
          <w:tcPr>
            <w:tcW w:w="5970" w:type="dxa"/>
          </w:tcPr>
          <w:p w:rsidR="000C406D" w:rsidRPr="00B16E64" w:rsidRDefault="00FB07CE">
            <w:pPr>
              <w:rPr>
                <w:rFonts w:ascii="Arial" w:hAnsi="Arial" w:cs="Arial"/>
                <w:sz w:val="24"/>
                <w:szCs w:val="24"/>
              </w:rPr>
            </w:pPr>
            <w:r w:rsidRPr="00B16E64">
              <w:rPr>
                <w:rFonts w:ascii="Arial" w:hAnsi="Arial" w:cs="Arial"/>
                <w:sz w:val="24"/>
                <w:szCs w:val="24"/>
              </w:rPr>
              <w:t>Parental Rights</w:t>
            </w:r>
          </w:p>
        </w:tc>
      </w:tr>
      <w:tr w:rsidR="000C406D" w:rsidRPr="00B16E64" w:rsidTr="000A2E37">
        <w:tc>
          <w:tcPr>
            <w:tcW w:w="4023" w:type="dxa"/>
          </w:tcPr>
          <w:p w:rsidR="000C406D" w:rsidRPr="00B16E64" w:rsidRDefault="00FB07CE">
            <w:pPr>
              <w:spacing w:after="0"/>
              <w:rPr>
                <w:rFonts w:ascii="Arial" w:hAnsi="Arial" w:cs="Arial"/>
                <w:sz w:val="24"/>
                <w:szCs w:val="24"/>
              </w:rPr>
            </w:pPr>
            <w:r w:rsidRPr="00B16E64">
              <w:rPr>
                <w:rFonts w:ascii="Arial" w:hAnsi="Arial" w:cs="Arial"/>
                <w:sz w:val="24"/>
                <w:szCs w:val="24"/>
              </w:rPr>
              <w:t>2425</w:t>
            </w:r>
          </w:p>
        </w:tc>
        <w:tc>
          <w:tcPr>
            <w:tcW w:w="5970" w:type="dxa"/>
          </w:tcPr>
          <w:p w:rsidR="000C406D" w:rsidRPr="00B16E64" w:rsidRDefault="00FB07CE">
            <w:pPr>
              <w:rPr>
                <w:rFonts w:ascii="Arial" w:hAnsi="Arial" w:cs="Arial"/>
                <w:sz w:val="24"/>
                <w:szCs w:val="24"/>
              </w:rPr>
            </w:pPr>
            <w:r w:rsidRPr="00B16E64">
              <w:rPr>
                <w:rFonts w:ascii="Arial" w:hAnsi="Arial" w:cs="Arial"/>
                <w:sz w:val="24"/>
                <w:szCs w:val="24"/>
              </w:rPr>
              <w:t>Parental Rights</w:t>
            </w:r>
          </w:p>
        </w:tc>
      </w:tr>
      <w:tr w:rsidR="000C406D" w:rsidRPr="00B16E64" w:rsidTr="000A2E37">
        <w:tc>
          <w:tcPr>
            <w:tcW w:w="4023" w:type="dxa"/>
          </w:tcPr>
          <w:p w:rsidR="000C406D" w:rsidRPr="00B16E64" w:rsidRDefault="00FB07CE">
            <w:pPr>
              <w:spacing w:after="0"/>
              <w:rPr>
                <w:rFonts w:ascii="Arial" w:hAnsi="Arial" w:cs="Arial"/>
                <w:sz w:val="24"/>
                <w:szCs w:val="24"/>
              </w:rPr>
            </w:pPr>
            <w:r w:rsidRPr="00B16E64">
              <w:rPr>
                <w:rFonts w:ascii="Arial" w:hAnsi="Arial" w:cs="Arial"/>
                <w:sz w:val="24"/>
                <w:szCs w:val="24"/>
              </w:rPr>
              <w:t>2425</w:t>
            </w:r>
          </w:p>
        </w:tc>
        <w:tc>
          <w:tcPr>
            <w:tcW w:w="5970" w:type="dxa"/>
          </w:tcPr>
          <w:p w:rsidR="000C406D" w:rsidRPr="00B16E64" w:rsidRDefault="00FB07CE">
            <w:pPr>
              <w:rPr>
                <w:rFonts w:ascii="Arial" w:hAnsi="Arial" w:cs="Arial"/>
                <w:sz w:val="24"/>
                <w:szCs w:val="24"/>
              </w:rPr>
            </w:pPr>
            <w:r w:rsidRPr="00B16E64">
              <w:rPr>
                <w:rFonts w:ascii="Arial" w:hAnsi="Arial" w:cs="Arial"/>
                <w:sz w:val="24"/>
                <w:szCs w:val="24"/>
              </w:rPr>
              <w:t>Parental Rights</w:t>
            </w:r>
          </w:p>
        </w:tc>
      </w:tr>
      <w:tr w:rsidR="000C406D" w:rsidRPr="00B16E64" w:rsidTr="000A2E37">
        <w:tc>
          <w:tcPr>
            <w:tcW w:w="4023" w:type="dxa"/>
          </w:tcPr>
          <w:p w:rsidR="000C406D" w:rsidRPr="00B16E64" w:rsidRDefault="00FB07CE">
            <w:pPr>
              <w:spacing w:after="0"/>
              <w:rPr>
                <w:rFonts w:ascii="Arial" w:hAnsi="Arial" w:cs="Arial"/>
                <w:sz w:val="24"/>
                <w:szCs w:val="24"/>
              </w:rPr>
            </w:pPr>
            <w:r w:rsidRPr="00B16E64">
              <w:rPr>
                <w:rFonts w:ascii="Arial" w:hAnsi="Arial" w:cs="Arial"/>
                <w:sz w:val="24"/>
                <w:szCs w:val="24"/>
              </w:rPr>
              <w:t>3523</w:t>
            </w:r>
          </w:p>
        </w:tc>
        <w:tc>
          <w:tcPr>
            <w:tcW w:w="5970" w:type="dxa"/>
          </w:tcPr>
          <w:p w:rsidR="000C406D" w:rsidRPr="00B16E64" w:rsidRDefault="00FB07CE">
            <w:pPr>
              <w:rPr>
                <w:rFonts w:ascii="Arial" w:hAnsi="Arial" w:cs="Arial"/>
                <w:sz w:val="24"/>
                <w:szCs w:val="24"/>
              </w:rPr>
            </w:pPr>
            <w:r w:rsidRPr="00B16E64">
              <w:rPr>
                <w:rFonts w:ascii="Arial" w:hAnsi="Arial" w:cs="Arial"/>
                <w:sz w:val="24"/>
                <w:szCs w:val="24"/>
              </w:rPr>
              <w:t>Head Lice (</w:t>
            </w:r>
            <w:proofErr w:type="spellStart"/>
            <w:r w:rsidRPr="00B16E64">
              <w:rPr>
                <w:rFonts w:ascii="Arial" w:hAnsi="Arial" w:cs="Arial"/>
                <w:sz w:val="24"/>
                <w:szCs w:val="24"/>
              </w:rPr>
              <w:t>Pediculosis</w:t>
            </w:r>
            <w:proofErr w:type="spellEnd"/>
            <w:r w:rsidRPr="00B16E64">
              <w:rPr>
                <w:rFonts w:ascii="Arial" w:hAnsi="Arial" w:cs="Arial"/>
                <w:sz w:val="24"/>
                <w:szCs w:val="24"/>
              </w:rPr>
              <w:t>)</w:t>
            </w:r>
          </w:p>
        </w:tc>
      </w:tr>
      <w:tr w:rsidR="000C406D" w:rsidRPr="00B16E64" w:rsidTr="000A2E37">
        <w:tc>
          <w:tcPr>
            <w:tcW w:w="4023" w:type="dxa"/>
          </w:tcPr>
          <w:p w:rsidR="000C406D" w:rsidRPr="00B16E64" w:rsidRDefault="00FB07CE">
            <w:pPr>
              <w:spacing w:after="0"/>
              <w:rPr>
                <w:rFonts w:ascii="Arial" w:hAnsi="Arial" w:cs="Arial"/>
                <w:sz w:val="24"/>
                <w:szCs w:val="24"/>
              </w:rPr>
            </w:pPr>
            <w:r w:rsidRPr="00B16E64">
              <w:rPr>
                <w:rFonts w:ascii="Arial" w:hAnsi="Arial" w:cs="Arial"/>
                <w:sz w:val="24"/>
                <w:szCs w:val="24"/>
              </w:rPr>
              <w:t>3540</w:t>
            </w:r>
          </w:p>
        </w:tc>
        <w:tc>
          <w:tcPr>
            <w:tcW w:w="5970" w:type="dxa"/>
          </w:tcPr>
          <w:p w:rsidR="000C406D" w:rsidRPr="00B16E64" w:rsidRDefault="00FB07CE">
            <w:pPr>
              <w:rPr>
                <w:rFonts w:ascii="Arial" w:hAnsi="Arial" w:cs="Arial"/>
                <w:sz w:val="24"/>
                <w:szCs w:val="24"/>
              </w:rPr>
            </w:pPr>
            <w:r w:rsidRPr="00B16E64">
              <w:rPr>
                <w:rFonts w:ascii="Arial" w:hAnsi="Arial" w:cs="Arial"/>
                <w:sz w:val="24"/>
                <w:szCs w:val="24"/>
              </w:rPr>
              <w:t>Emergency Treatment</w:t>
            </w:r>
          </w:p>
        </w:tc>
      </w:tr>
    </w:tbl>
    <w:p w:rsidR="005E03C0" w:rsidRDefault="005E03C0" w:rsidP="00A06F44">
      <w:pPr>
        <w:rPr>
          <w:rFonts w:ascii="Arial" w:hAnsi="Arial" w:cs="Arial"/>
          <w:b/>
          <w:sz w:val="24"/>
          <w:szCs w:val="24"/>
        </w:rPr>
      </w:pPr>
    </w:p>
    <w:p w:rsidR="00A06F44" w:rsidRDefault="00A06F44" w:rsidP="00A06F44">
      <w:pPr>
        <w:rPr>
          <w:rFonts w:ascii="Arial" w:hAnsi="Arial" w:cs="Arial"/>
          <w:b/>
          <w:sz w:val="24"/>
          <w:szCs w:val="24"/>
        </w:rPr>
      </w:pPr>
      <w:r>
        <w:rPr>
          <w:rFonts w:ascii="Arial" w:hAnsi="Arial" w:cs="Arial"/>
          <w:b/>
          <w:sz w:val="24"/>
          <w:szCs w:val="24"/>
        </w:rPr>
        <w:t>POLICY HISTORY:</w:t>
      </w:r>
    </w:p>
    <w:p w:rsidR="00A06F44" w:rsidRDefault="00A06F44" w:rsidP="00A06F44">
      <w:pPr>
        <w:rPr>
          <w:rFonts w:ascii="Arial" w:hAnsi="Arial" w:cs="Arial"/>
          <w:b/>
          <w:sz w:val="24"/>
          <w:szCs w:val="24"/>
        </w:rPr>
      </w:pPr>
      <w:r>
        <w:rPr>
          <w:rFonts w:ascii="Arial" w:hAnsi="Arial" w:cs="Arial"/>
          <w:b/>
          <w:sz w:val="24"/>
          <w:szCs w:val="24"/>
        </w:rPr>
        <w:tab/>
        <w:t xml:space="preserve">Adopted: </w:t>
      </w:r>
      <w:r>
        <w:rPr>
          <w:rFonts w:ascii="Arial" w:hAnsi="Arial" w:cs="Arial"/>
          <w:b/>
          <w:sz w:val="24"/>
          <w:szCs w:val="24"/>
        </w:rPr>
        <w:tab/>
      </w:r>
      <w:r w:rsidR="0015608F">
        <w:rPr>
          <w:rFonts w:ascii="Arial" w:hAnsi="Arial" w:cs="Arial"/>
          <w:b/>
          <w:sz w:val="24"/>
          <w:szCs w:val="24"/>
        </w:rPr>
        <w:t>August 19, 2024</w:t>
      </w:r>
      <w:bookmarkStart w:id="0" w:name="_GoBack"/>
      <w:bookmarkEnd w:id="0"/>
    </w:p>
    <w:p w:rsidR="00FB07CE" w:rsidRDefault="00FB07CE"/>
    <w:sectPr w:rsidR="00FB07CE">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0426"/>
    <w:multiLevelType w:val="multilevel"/>
    <w:tmpl w:val="C6BCA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5D6BD7"/>
    <w:multiLevelType w:val="multilevel"/>
    <w:tmpl w:val="E116C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4B1FA0"/>
    <w:multiLevelType w:val="multilevel"/>
    <w:tmpl w:val="75EC3AEE"/>
    <w:lvl w:ilvl="0">
      <w:start w:val="1"/>
      <w:numFmt w:val="decimal"/>
      <w:lvlText w:val="%1."/>
      <w:lvlJc w:val="left"/>
      <w:pPr>
        <w:tabs>
          <w:tab w:val="num" w:pos="720"/>
        </w:tabs>
        <w:ind w:left="720"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783941"/>
    <w:multiLevelType w:val="multilevel"/>
    <w:tmpl w:val="6456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6D"/>
    <w:rsid w:val="000A2E37"/>
    <w:rsid w:val="000C406D"/>
    <w:rsid w:val="0015608F"/>
    <w:rsid w:val="005E03C0"/>
    <w:rsid w:val="009628C5"/>
    <w:rsid w:val="00A06F44"/>
    <w:rsid w:val="00B16E64"/>
    <w:rsid w:val="00FB0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5E1B6"/>
  <w15:docId w15:val="{A58C0123-7A5F-4A58-AA29-9CE74F09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ce-ins">
    <w:name w:val="ice-ins"/>
    <w:basedOn w:val="DefaultParagraphFont"/>
  </w:style>
  <w:style w:type="character" w:customStyle="1" w:styleId="ice-del">
    <w:name w:val="ice-del"/>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42564">
      <w:bodyDiv w:val="1"/>
      <w:marLeft w:val="0"/>
      <w:marRight w:val="0"/>
      <w:marTop w:val="0"/>
      <w:marBottom w:val="0"/>
      <w:divBdr>
        <w:top w:val="none" w:sz="0" w:space="0" w:color="auto"/>
        <w:left w:val="none" w:sz="0" w:space="0" w:color="auto"/>
        <w:bottom w:val="none" w:sz="0" w:space="0" w:color="auto"/>
        <w:right w:val="none" w:sz="0" w:space="0" w:color="auto"/>
      </w:divBdr>
    </w:div>
    <w:div w:id="1733575640">
      <w:bodyDiv w:val="1"/>
      <w:marLeft w:val="0"/>
      <w:marRight w:val="0"/>
      <w:marTop w:val="0"/>
      <w:marBottom w:val="0"/>
      <w:divBdr>
        <w:top w:val="none" w:sz="0" w:space="0" w:color="auto"/>
        <w:left w:val="none" w:sz="0" w:space="0" w:color="auto"/>
        <w:bottom w:val="none" w:sz="0" w:space="0" w:color="auto"/>
        <w:right w:val="none" w:sz="0" w:space="0" w:color="auto"/>
      </w:divBdr>
    </w:div>
    <w:div w:id="2144226266">
      <w:bodyDiv w:val="1"/>
      <w:marLeft w:val="0"/>
      <w:marRight w:val="0"/>
      <w:marTop w:val="0"/>
      <w:marBottom w:val="0"/>
      <w:divBdr>
        <w:top w:val="none" w:sz="0" w:space="0" w:color="auto"/>
        <w:left w:val="none" w:sz="0" w:space="0" w:color="auto"/>
        <w:bottom w:val="none" w:sz="0" w:space="0" w:color="auto"/>
        <w:right w:val="none" w:sz="0" w:space="0" w:color="auto"/>
      </w:divBdr>
      <w:divsChild>
        <w:div w:id="1247424198">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Frahm</dc:creator>
  <cp:lastModifiedBy>Patricia Frahm</cp:lastModifiedBy>
  <cp:revision>5</cp:revision>
  <dcterms:created xsi:type="dcterms:W3CDTF">2024-07-18T20:22:00Z</dcterms:created>
  <dcterms:modified xsi:type="dcterms:W3CDTF">2024-08-24T22:47:00Z</dcterms:modified>
</cp:coreProperties>
</file>